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Income 2nd Quarter April-June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Gifts</w:t>
        <w:tab/>
        <w:tab/>
        <w:t xml:space="preserve">$95.00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Misc</w:t>
        <w:tab/>
        <w:tab/>
        <w:t xml:space="preserve">$85.35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Total</w:t>
        <w:tab/>
        <w:tab/>
        <w:t xml:space="preserve">$180.35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Expenses 2nd Quarter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Salaries</w:t>
        <w:tab/>
        <w:t xml:space="preserve">$11,438.50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Books</w:t>
        <w:tab/>
        <w:tab/>
        <w:t xml:space="preserve">$1809.11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Utilities</w:t>
        <w:tab/>
        <w:tab/>
        <w:t xml:space="preserve">$1519.81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Office</w:t>
        <w:tab/>
        <w:tab/>
        <w:t xml:space="preserve">$417.56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Programs</w:t>
        <w:tab/>
        <w:t xml:space="preserve">$387.87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Misc.</w:t>
        <w:tab/>
        <w:tab/>
        <w:t xml:space="preserve">$1,073.96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Total</w:t>
        <w:tab/>
        <w:tab/>
        <w:t xml:space="preserve">$16,646.81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